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2" w:type="dxa"/>
        <w:tblBorders>
          <w:top w:val="none" w:sz="0" w:space="0" w:color="auto"/>
          <w:left w:val="none" w:sz="0" w:space="0" w:color="auto"/>
          <w:bottom w:val="single" w:sz="12" w:space="0" w:color="A8BD3A"/>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7"/>
        <w:gridCol w:w="3485"/>
      </w:tblGrid>
      <w:tr w:rsidR="00C71753" w14:paraId="33AC998B" w14:textId="77777777" w:rsidTr="007E690C">
        <w:trPr>
          <w:cantSplit/>
          <w:trHeight w:val="2098"/>
        </w:trPr>
        <w:tc>
          <w:tcPr>
            <w:tcW w:w="6237" w:type="dxa"/>
          </w:tcPr>
          <w:p w14:paraId="33AC9984" w14:textId="77777777" w:rsidR="004D492F" w:rsidRDefault="007E690C" w:rsidP="007E690C">
            <w:pPr>
              <w:tabs>
                <w:tab w:val="left" w:pos="3402"/>
              </w:tabs>
            </w:pPr>
            <w:bookmarkStart w:id="0" w:name="_GoBack"/>
            <w:bookmarkEnd w:id="0"/>
            <w:r w:rsidRPr="007E690C">
              <w:rPr>
                <w:noProof/>
              </w:rPr>
              <w:drawing>
                <wp:inline distT="0" distB="0" distL="0" distR="0" wp14:anchorId="33AC99A5" wp14:editId="33AC99A6">
                  <wp:extent cx="1716622" cy="360000"/>
                  <wp:effectExtent l="0" t="0" r="0" b="2540"/>
                  <wp:docPr id="1" name="Picture 1" descr="D:\Nich Hogben work\6.3497_ORS_NH_ORS letter template\Images\OSR_Logo_A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h Hogben work\6.3497_ORS_NH_ORS letter template\Images\OSR_Logo_AW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622" cy="360000"/>
                          </a:xfrm>
                          <a:prstGeom prst="rect">
                            <a:avLst/>
                          </a:prstGeom>
                          <a:noFill/>
                          <a:ln>
                            <a:noFill/>
                          </a:ln>
                        </pic:spPr>
                      </pic:pic>
                    </a:graphicData>
                  </a:graphic>
                </wp:inline>
              </w:drawing>
            </w:r>
            <w:r>
              <w:tab/>
            </w:r>
            <w:r>
              <w:rPr>
                <w:noProof/>
                <w:sz w:val="32"/>
                <w:szCs w:val="32"/>
              </w:rPr>
              <w:drawing>
                <wp:inline distT="0" distB="0" distL="0" distR="0" wp14:anchorId="33AC99A7" wp14:editId="33AC99A8">
                  <wp:extent cx="1208651" cy="360000"/>
                  <wp:effectExtent l="0" t="0" r="0" b="2540"/>
                  <wp:docPr id="10" name="Picture 10" descr="UK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SA_RGB"/>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83" t="11176" r="8582" b="19810"/>
                          <a:stretch/>
                        </pic:blipFill>
                        <pic:spPr bwMode="auto">
                          <a:xfrm>
                            <a:off x="0" y="0"/>
                            <a:ext cx="1208651"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5" w:type="dxa"/>
          </w:tcPr>
          <w:p w14:paraId="33AC9985" w14:textId="77777777" w:rsidR="00C71753" w:rsidRPr="007E690C" w:rsidRDefault="004D492F" w:rsidP="00C71753">
            <w:pPr>
              <w:rPr>
                <w:color w:val="878787"/>
                <w:sz w:val="19"/>
                <w:szCs w:val="19"/>
              </w:rPr>
            </w:pPr>
            <w:r w:rsidRPr="007E690C">
              <w:rPr>
                <w:color w:val="878787"/>
                <w:sz w:val="19"/>
                <w:szCs w:val="19"/>
              </w:rPr>
              <w:t>Office for Statistics Regulation</w:t>
            </w:r>
          </w:p>
          <w:p w14:paraId="33AC9986" w14:textId="77777777" w:rsidR="004D492F" w:rsidRPr="007E690C" w:rsidRDefault="004D492F" w:rsidP="00C71753">
            <w:pPr>
              <w:rPr>
                <w:color w:val="878787"/>
                <w:sz w:val="19"/>
                <w:szCs w:val="19"/>
              </w:rPr>
            </w:pPr>
            <w:r w:rsidRPr="007E690C">
              <w:rPr>
                <w:color w:val="878787"/>
                <w:sz w:val="19"/>
                <w:szCs w:val="19"/>
              </w:rPr>
              <w:t>1 Drummond Gate</w:t>
            </w:r>
          </w:p>
          <w:p w14:paraId="33AC9987" w14:textId="77777777" w:rsidR="004D492F" w:rsidRPr="007E690C" w:rsidRDefault="004D492F" w:rsidP="00C71753">
            <w:pPr>
              <w:rPr>
                <w:color w:val="878787"/>
                <w:sz w:val="19"/>
                <w:szCs w:val="19"/>
              </w:rPr>
            </w:pPr>
            <w:r w:rsidRPr="007E690C">
              <w:rPr>
                <w:color w:val="878787"/>
                <w:sz w:val="19"/>
                <w:szCs w:val="19"/>
              </w:rPr>
              <w:t>London SW1V 2QQ</w:t>
            </w:r>
          </w:p>
          <w:p w14:paraId="33AC9988" w14:textId="77777777" w:rsidR="004D492F" w:rsidRPr="007E690C" w:rsidRDefault="004D492F" w:rsidP="004D492F">
            <w:pPr>
              <w:spacing w:before="180"/>
              <w:rPr>
                <w:color w:val="878787"/>
                <w:sz w:val="19"/>
                <w:szCs w:val="19"/>
              </w:rPr>
            </w:pPr>
            <w:r w:rsidRPr="007E690C">
              <w:rPr>
                <w:color w:val="878787"/>
                <w:sz w:val="19"/>
                <w:szCs w:val="19"/>
              </w:rPr>
              <w:t>T:</w:t>
            </w:r>
            <w:r w:rsidRPr="007E690C">
              <w:rPr>
                <w:color w:val="878787"/>
                <w:sz w:val="19"/>
                <w:szCs w:val="19"/>
              </w:rPr>
              <w:t> </w:t>
            </w:r>
            <w:r w:rsidRPr="007E690C">
              <w:rPr>
                <w:color w:val="878787"/>
                <w:sz w:val="19"/>
                <w:szCs w:val="19"/>
              </w:rPr>
              <w:t>0845 604 1857</w:t>
            </w:r>
          </w:p>
          <w:p w14:paraId="33AC9989" w14:textId="77777777" w:rsidR="004D492F" w:rsidRPr="007E690C" w:rsidRDefault="004D492F" w:rsidP="004D492F">
            <w:pPr>
              <w:rPr>
                <w:color w:val="878787"/>
                <w:sz w:val="19"/>
                <w:szCs w:val="19"/>
              </w:rPr>
            </w:pPr>
            <w:r w:rsidRPr="007E690C">
              <w:rPr>
                <w:color w:val="878787"/>
                <w:sz w:val="19"/>
                <w:szCs w:val="19"/>
              </w:rPr>
              <w:t>E:</w:t>
            </w:r>
            <w:r w:rsidRPr="007E690C">
              <w:rPr>
                <w:color w:val="878787"/>
                <w:sz w:val="19"/>
                <w:szCs w:val="19"/>
              </w:rPr>
              <w:t> </w:t>
            </w:r>
            <w:r w:rsidRPr="007C17F0">
              <w:rPr>
                <w:color w:val="808080" w:themeColor="background1" w:themeShade="80"/>
                <w:sz w:val="19"/>
                <w:szCs w:val="19"/>
              </w:rPr>
              <w:t>authority.enquiries@statistics.gov.uk</w:t>
            </w:r>
          </w:p>
          <w:p w14:paraId="33AC998A" w14:textId="77777777" w:rsidR="004D492F" w:rsidRPr="004D492F" w:rsidRDefault="004D492F" w:rsidP="004D492F">
            <w:pPr>
              <w:rPr>
                <w:sz w:val="20"/>
                <w:szCs w:val="20"/>
              </w:rPr>
            </w:pPr>
            <w:r w:rsidRPr="007E690C">
              <w:rPr>
                <w:color w:val="878787"/>
                <w:sz w:val="19"/>
                <w:szCs w:val="19"/>
              </w:rPr>
              <w:t>W: www.statisticsauthority.gov.uk</w:t>
            </w:r>
          </w:p>
        </w:tc>
      </w:tr>
    </w:tbl>
    <w:p w14:paraId="33AC998C" w14:textId="77777777" w:rsidR="00B92C52" w:rsidRDefault="00B92C52" w:rsidP="00B92C52">
      <w:pPr>
        <w:autoSpaceDE w:val="0"/>
        <w:autoSpaceDN w:val="0"/>
        <w:adjustRightInd w:val="0"/>
        <w:ind w:left="720" w:firstLine="720"/>
        <w:jc w:val="right"/>
        <w:rPr>
          <w:b/>
        </w:rPr>
      </w:pPr>
    </w:p>
    <w:p w14:paraId="33AC998D" w14:textId="77777777" w:rsidR="00B92C52" w:rsidRDefault="00B92C52" w:rsidP="00B92C52">
      <w:pPr>
        <w:autoSpaceDE w:val="0"/>
        <w:autoSpaceDN w:val="0"/>
        <w:adjustRightInd w:val="0"/>
        <w:ind w:left="720" w:firstLine="720"/>
        <w:jc w:val="right"/>
        <w:rPr>
          <w:b/>
        </w:rPr>
      </w:pPr>
      <w:r w:rsidRPr="009B49C4">
        <w:rPr>
          <w:b/>
        </w:rPr>
        <w:t>Ed Humpherson,</w:t>
      </w:r>
      <w:r>
        <w:rPr>
          <w:b/>
        </w:rPr>
        <w:t xml:space="preserve"> Director General for</w:t>
      </w:r>
      <w:r w:rsidRPr="006821B8">
        <w:rPr>
          <w:b/>
        </w:rPr>
        <w:t xml:space="preserve"> </w:t>
      </w:r>
      <w:r>
        <w:rPr>
          <w:b/>
        </w:rPr>
        <w:t>Regulation</w:t>
      </w:r>
    </w:p>
    <w:p w14:paraId="33AC998E" w14:textId="77777777" w:rsidR="00B92C52" w:rsidRDefault="00B92C52" w:rsidP="00D935C1">
      <w:pPr>
        <w:pStyle w:val="Header"/>
        <w:jc w:val="left"/>
        <w:rPr>
          <w:b/>
        </w:rPr>
      </w:pPr>
    </w:p>
    <w:p w14:paraId="374218B7" w14:textId="77777777" w:rsidR="001A7AF9" w:rsidRDefault="001A7AF9" w:rsidP="001A7AF9">
      <w:pPr>
        <w:pStyle w:val="Default"/>
      </w:pPr>
    </w:p>
    <w:p w14:paraId="2F5F07A6" w14:textId="77777777" w:rsidR="001A7AF9" w:rsidRDefault="001A7AF9" w:rsidP="001A7AF9">
      <w:pPr>
        <w:pStyle w:val="Header"/>
        <w:jc w:val="left"/>
      </w:pPr>
      <w:r>
        <w:t xml:space="preserve">Siobhan Carey </w:t>
      </w:r>
    </w:p>
    <w:p w14:paraId="223084E0" w14:textId="77777777" w:rsidR="001A7AF9" w:rsidRDefault="001A7AF9" w:rsidP="001A7AF9">
      <w:pPr>
        <w:pStyle w:val="Header"/>
        <w:jc w:val="left"/>
      </w:pPr>
      <w:r>
        <w:t xml:space="preserve">Chief Executive and Registrar General </w:t>
      </w:r>
    </w:p>
    <w:p w14:paraId="33AC9990" w14:textId="6BB537F4" w:rsidR="00D935C1" w:rsidRDefault="001A7AF9" w:rsidP="001A7AF9">
      <w:pPr>
        <w:pStyle w:val="Header"/>
        <w:jc w:val="left"/>
      </w:pPr>
      <w:r>
        <w:t>Northern Ireland Statistics and Research Agency [by email]</w:t>
      </w:r>
    </w:p>
    <w:p w14:paraId="08718962" w14:textId="77777777" w:rsidR="001A7AF9" w:rsidRPr="00FD6DA5" w:rsidRDefault="001A7AF9" w:rsidP="00D935C1">
      <w:pPr>
        <w:pStyle w:val="Header"/>
        <w:jc w:val="left"/>
      </w:pPr>
    </w:p>
    <w:p w14:paraId="33AC9992" w14:textId="77777777" w:rsidR="00D935C1" w:rsidRDefault="00D935C1" w:rsidP="00126127">
      <w:pPr>
        <w:autoSpaceDE w:val="0"/>
        <w:autoSpaceDN w:val="0"/>
        <w:adjustRightInd w:val="0"/>
        <w:jc w:val="right"/>
      </w:pPr>
    </w:p>
    <w:p w14:paraId="604FBB92" w14:textId="187AE35A" w:rsidR="00FD6DA5" w:rsidRPr="001A7AF9" w:rsidRDefault="00FD6DA5" w:rsidP="001A7AF9">
      <w:pPr>
        <w:autoSpaceDE w:val="0"/>
        <w:autoSpaceDN w:val="0"/>
        <w:adjustRightInd w:val="0"/>
        <w:jc w:val="right"/>
      </w:pPr>
      <w:r>
        <w:tab/>
      </w:r>
      <w:r>
        <w:tab/>
      </w:r>
      <w:r>
        <w:tab/>
      </w:r>
      <w:r>
        <w:tab/>
      </w:r>
      <w:r w:rsidR="00AF2081">
        <w:t>18 October 2019</w:t>
      </w:r>
    </w:p>
    <w:p w14:paraId="33AC9996" w14:textId="4CA4A35A" w:rsidR="00126127" w:rsidRDefault="001A7AF9" w:rsidP="001A7AF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imes New Roman"/>
          <w:color w:val="000000"/>
        </w:rPr>
      </w:pPr>
      <w:r>
        <w:rPr>
          <w:color w:val="000000"/>
        </w:rPr>
        <w:t>Dear Siobhan</w:t>
      </w:r>
    </w:p>
    <w:p w14:paraId="33AC9997" w14:textId="77777777" w:rsidR="00311489" w:rsidRDefault="00311489" w:rsidP="00126127">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imes New Roman"/>
          <w:color w:val="000000"/>
        </w:rPr>
      </w:pPr>
    </w:p>
    <w:p w14:paraId="77E0648A" w14:textId="77777777" w:rsidR="001A7AF9" w:rsidRPr="001A7AF9" w:rsidRDefault="001A7AF9" w:rsidP="001A7AF9">
      <w:pPr>
        <w:spacing w:after="120"/>
        <w:rPr>
          <w:b/>
        </w:rPr>
      </w:pPr>
      <w:r w:rsidRPr="001A7AF9">
        <w:rPr>
          <w:b/>
        </w:rPr>
        <w:t>OSR Review of the Public Value of Devolved Public Finance statistics</w:t>
      </w:r>
    </w:p>
    <w:p w14:paraId="767DF8BE" w14:textId="47CE50BF" w:rsidR="001A7AF9" w:rsidRPr="001A7AF9" w:rsidRDefault="001A7AF9" w:rsidP="001A7AF9">
      <w:pPr>
        <w:spacing w:after="120"/>
        <w:textAlignment w:val="baseline"/>
      </w:pPr>
      <w:r w:rsidRPr="001A7AF9">
        <w:t xml:space="preserve">OSR recently concluded </w:t>
      </w:r>
      <w:hyperlink r:id="rId17" w:history="1">
        <w:r w:rsidRPr="001A7AF9">
          <w:rPr>
            <w:rStyle w:val="Hyperlink"/>
          </w:rPr>
          <w:t>a review</w:t>
        </w:r>
      </w:hyperlink>
      <w:r w:rsidRPr="001A7AF9">
        <w:t xml:space="preserve"> of the public value of public finance statistics for the devolved administrations (DAs) and the regions. </w:t>
      </w:r>
      <w:r w:rsidRPr="001A7AF9">
        <w:rPr>
          <w:rFonts w:eastAsiaTheme="minorEastAsia"/>
          <w:kern w:val="24"/>
        </w:rPr>
        <w:t>The complexity of new fiscal frameworks and the associated need to make public finance statistics for the DAs and the regions more easily understood was one of the factors that prompted us to conduct our review</w:t>
      </w:r>
      <w:r w:rsidRPr="001A7AF9">
        <w:t>. We welcomed the input your colleagues provided to this review</w:t>
      </w:r>
      <w:r>
        <w:t>.</w:t>
      </w:r>
    </w:p>
    <w:p w14:paraId="59BC7F8B" w14:textId="10E277A1" w:rsidR="001A7AF9" w:rsidRPr="001A7AF9" w:rsidRDefault="001A7AF9" w:rsidP="001A7AF9">
      <w:pPr>
        <w:spacing w:after="120"/>
        <w:textAlignment w:val="baseline"/>
      </w:pPr>
      <w:r w:rsidRPr="001A7AF9">
        <w:t xml:space="preserve">We undertook the review in two parts, the first focused on the coherence and transparency of devolved public finance statistics and the second focused on statistics on public sector investment for DAs alone. The outputs from the review are all available on our website and linked via the associated </w:t>
      </w:r>
      <w:hyperlink r:id="rId18" w:history="1">
        <w:r w:rsidRPr="001A7AF9">
          <w:rPr>
            <w:rStyle w:val="Hyperlink"/>
          </w:rPr>
          <w:t>blog</w:t>
        </w:r>
      </w:hyperlink>
      <w:r w:rsidRPr="001A7AF9">
        <w:rPr>
          <w:rStyle w:val="Hyperlink"/>
        </w:rPr>
        <w:t xml:space="preserve"> </w:t>
      </w:r>
      <w:r w:rsidRPr="001A7AF9">
        <w:t xml:space="preserve">we published. The review also helped to augment an assessment we conducted of HM Treasury’s Public Expenditure Statistical Analysis: </w:t>
      </w:r>
      <w:hyperlink r:id="rId19" w:history="1">
        <w:r w:rsidRPr="001A7AF9">
          <w:rPr>
            <w:rStyle w:val="Hyperlink"/>
          </w:rPr>
          <w:t>Country and Regional Analysis statistics</w:t>
        </w:r>
      </w:hyperlink>
      <w:r w:rsidRPr="001A7AF9">
        <w:t xml:space="preserve"> and the assessment report can be found at </w:t>
      </w:r>
      <w:hyperlink r:id="rId20" w:history="1">
        <w:r w:rsidRPr="001A7AF9">
          <w:rPr>
            <w:rStyle w:val="Hyperlink"/>
          </w:rPr>
          <w:t>this link</w:t>
        </w:r>
      </w:hyperlink>
      <w:r w:rsidRPr="001A7AF9">
        <w:t>.</w:t>
      </w:r>
      <w:r w:rsidR="00281E35" w:rsidRPr="00281E35">
        <w:t xml:space="preserve"> </w:t>
      </w:r>
      <w:r w:rsidR="00281E35" w:rsidRPr="001A7AF9">
        <w:t>We hope that in enhancing the public spending statistics, HM Treasury will significantly improve the public value of these statistics which will benefit users in the DAs.</w:t>
      </w:r>
    </w:p>
    <w:p w14:paraId="48CD3411" w14:textId="5380DC19" w:rsidR="001A7AF9" w:rsidRDefault="001A7AF9" w:rsidP="001A7AF9">
      <w:pPr>
        <w:spacing w:after="120"/>
        <w:textAlignment w:val="baseline"/>
      </w:pPr>
      <w:r w:rsidRPr="001A7AF9">
        <w:t xml:space="preserve">We found that ONS produce useful and plentiful data on public finances in the DAs and the regions but there is room for greater insights from the data. We recommended that statisticians in the DAs and ONS work together to develop more compelling narratives from the data through designing presentation to suit the internet and deploying better platforms to present other parties’ analysis using ONS data after release.  </w:t>
      </w:r>
      <w:r w:rsidRPr="001A7AF9">
        <w:rPr>
          <w:rFonts w:eastAsiaTheme="minorEastAsia"/>
          <w:kern w:val="24"/>
        </w:rPr>
        <w:t>I know that ONS has started that discussion with the DAs and others and we would be very grateful for any assistance that you and your colleagues could offer to ONS in implementing this recommendation.</w:t>
      </w:r>
      <w:r w:rsidRPr="001A7AF9">
        <w:t xml:space="preserve"> </w:t>
      </w:r>
    </w:p>
    <w:p w14:paraId="370BDBC6" w14:textId="261D3028" w:rsidR="001A7AF9" w:rsidRPr="001A7AF9" w:rsidRDefault="001A7AF9" w:rsidP="001A7AF9">
      <w:pPr>
        <w:spacing w:after="120"/>
        <w:textAlignment w:val="baseline"/>
        <w:rPr>
          <w:rFonts w:eastAsiaTheme="minorEastAsia"/>
          <w:kern w:val="24"/>
        </w:rPr>
      </w:pPr>
      <w:r w:rsidRPr="001A7AF9">
        <w:t xml:space="preserve">In a second phase of the review we focused particularly on statistics on public sector investments for the DAs; we published the findings in a second presentation and a link can be found </w:t>
      </w:r>
      <w:hyperlink r:id="rId21" w:history="1">
        <w:r w:rsidRPr="001A7AF9">
          <w:rPr>
            <w:rStyle w:val="Hyperlink"/>
          </w:rPr>
          <w:t>here</w:t>
        </w:r>
      </w:hyperlink>
      <w:r w:rsidRPr="001A7AF9">
        <w:t xml:space="preserve">.  Generally, </w:t>
      </w:r>
      <w:r w:rsidRPr="001A7AF9">
        <w:rPr>
          <w:rFonts w:eastAsiaTheme="minorEastAsia"/>
          <w:kern w:val="24"/>
        </w:rPr>
        <w:t xml:space="preserve">across the DAs </w:t>
      </w:r>
      <w:r w:rsidRPr="001A7AF9">
        <w:t>we</w:t>
      </w:r>
      <w:r w:rsidRPr="001A7AF9">
        <w:rPr>
          <w:rFonts w:eastAsiaTheme="minorEastAsia"/>
          <w:kern w:val="24"/>
        </w:rPr>
        <w:t xml:space="preserve"> found a mixed response to introducing better public sector investment data in the different nations. We found little interest in publishing analysis based on such data in Northern Ireland, although we did find it difficult to find bodies who expressed an interest in this kind of analysis.  </w:t>
      </w:r>
    </w:p>
    <w:p w14:paraId="5CFAFA2B" w14:textId="77777777" w:rsidR="001A7AF9" w:rsidRPr="001A7AF9" w:rsidRDefault="001A7AF9" w:rsidP="001A7AF9">
      <w:pPr>
        <w:spacing w:after="120"/>
        <w:textAlignment w:val="baseline"/>
      </w:pPr>
      <w:r w:rsidRPr="001A7AF9">
        <w:rPr>
          <w:rFonts w:eastAsiaTheme="minorEastAsia"/>
        </w:rPr>
        <w:t xml:space="preserve">Generally, those we spoke to across the DAs who were familiar with this data advised against simply putting the data into the public domain without careful presentation and comment, fearing it would risk misinterpretation and/or apathy. Overall, </w:t>
      </w:r>
      <w:r w:rsidRPr="001A7AF9">
        <w:t xml:space="preserve">we took the view that within the next five years </w:t>
      </w:r>
      <w:r w:rsidRPr="001A7AF9">
        <w:rPr>
          <w:rFonts w:eastAsiaTheme="minorEastAsia"/>
        </w:rPr>
        <w:t xml:space="preserve">DAs should consider </w:t>
      </w:r>
      <w:r w:rsidRPr="001A7AF9">
        <w:t xml:space="preserve">developing statistics and data to illuminate </w:t>
      </w:r>
      <w:r w:rsidRPr="001A7AF9">
        <w:rPr>
          <w:rFonts w:eastAsiaTheme="minorEastAsia"/>
        </w:rPr>
        <w:t xml:space="preserve">how </w:t>
      </w:r>
      <w:r w:rsidRPr="001A7AF9">
        <w:rPr>
          <w:color w:val="000000"/>
          <w:shd w:val="clear" w:color="auto" w:fill="FFFFFF"/>
        </w:rPr>
        <w:t xml:space="preserve">government assets and liabilities have a significant impact on wellbeing. </w:t>
      </w:r>
      <w:r w:rsidRPr="001A7AF9">
        <w:rPr>
          <w:rFonts w:eastAsiaTheme="minorEastAsia"/>
        </w:rPr>
        <w:t xml:space="preserve">But we also counselled that </w:t>
      </w:r>
      <w:r w:rsidRPr="001A7AF9">
        <w:rPr>
          <w:rFonts w:eastAsiaTheme="minorEastAsia"/>
          <w:color w:val="000000" w:themeColor="text1"/>
          <w:kern w:val="24"/>
          <w:lang w:val="en-US"/>
        </w:rPr>
        <w:t xml:space="preserve">before DAs made such data available, they should consider how best to </w:t>
      </w:r>
      <w:r w:rsidRPr="001A7AF9">
        <w:rPr>
          <w:rFonts w:eastAsiaTheme="minorEastAsia"/>
          <w:color w:val="000000" w:themeColor="text1"/>
          <w:kern w:val="24"/>
        </w:rPr>
        <w:t xml:space="preserve">develop a community of interest </w:t>
      </w:r>
      <w:r w:rsidRPr="001A7AF9">
        <w:rPr>
          <w:rFonts w:eastAsiaTheme="minorEastAsia"/>
          <w:color w:val="000000" w:themeColor="text1"/>
          <w:kern w:val="24"/>
          <w:lang w:val="en-US"/>
        </w:rPr>
        <w:t xml:space="preserve">with bodies interested in how devolved finance can </w:t>
      </w:r>
      <w:r w:rsidRPr="001A7AF9">
        <w:rPr>
          <w:color w:val="333333"/>
          <w:lang w:val="en"/>
        </w:rPr>
        <w:t>sharpen people’s understanding of how public assets lead to improved living standards</w:t>
      </w:r>
      <w:r w:rsidRPr="001A7AF9">
        <w:rPr>
          <w:rFonts w:eastAsiaTheme="minorEastAsia"/>
          <w:color w:val="000000" w:themeColor="text1"/>
          <w:kern w:val="24"/>
          <w:lang w:val="en-US"/>
        </w:rPr>
        <w:t>.</w:t>
      </w:r>
    </w:p>
    <w:p w14:paraId="235C2927" w14:textId="22E1A0B0" w:rsidR="001A7AF9" w:rsidRPr="001A7AF9" w:rsidRDefault="001A7AF9" w:rsidP="001A7AF9">
      <w:pPr>
        <w:pStyle w:val="NoSpacing"/>
        <w:spacing w:after="120"/>
        <w:rPr>
          <w:rFonts w:ascii="Arial" w:hAnsi="Arial" w:cs="Arial"/>
        </w:rPr>
      </w:pPr>
      <w:r w:rsidRPr="001A7AF9">
        <w:rPr>
          <w:rFonts w:ascii="Arial" w:hAnsi="Arial" w:cs="Arial"/>
        </w:rPr>
        <w:lastRenderedPageBreak/>
        <w:t xml:space="preserve">I would welcome your feedback on our review and would be really interested to hear your take on the development of such statistics in Northern Ireland over the medium term, ideally by the end of </w:t>
      </w:r>
      <w:r w:rsidR="00AF2081">
        <w:rPr>
          <w:rFonts w:ascii="Arial" w:hAnsi="Arial" w:cs="Arial"/>
        </w:rPr>
        <w:t>November,</w:t>
      </w:r>
      <w:r w:rsidRPr="001A7AF9">
        <w:rPr>
          <w:rFonts w:ascii="Arial" w:hAnsi="Arial" w:cs="Arial"/>
        </w:rPr>
        <w:t xml:space="preserve"> if possible.</w:t>
      </w:r>
    </w:p>
    <w:p w14:paraId="281D1B82" w14:textId="1C0443FD" w:rsidR="00FD6DA5" w:rsidRPr="001A7AF9" w:rsidRDefault="001A7AF9" w:rsidP="001A7AF9">
      <w:pPr>
        <w:pStyle w:val="NoSpacing"/>
        <w:spacing w:after="120"/>
        <w:rPr>
          <w:rFonts w:ascii="Arial" w:hAnsi="Arial" w:cs="Arial"/>
        </w:rPr>
      </w:pPr>
      <w:r w:rsidRPr="001A7AF9">
        <w:rPr>
          <w:rFonts w:ascii="Arial" w:hAnsi="Arial" w:cs="Arial"/>
        </w:rPr>
        <w:t xml:space="preserve">I am copying this letter to </w:t>
      </w:r>
      <w:r w:rsidR="001A1E2A">
        <w:rPr>
          <w:rFonts w:ascii="Arial" w:hAnsi="Arial" w:cs="Arial"/>
        </w:rPr>
        <w:t xml:space="preserve">Philip Wales, Deputy Director </w:t>
      </w:r>
      <w:r w:rsidRPr="001A7AF9">
        <w:rPr>
          <w:rFonts w:ascii="Arial" w:hAnsi="Arial" w:cs="Arial"/>
          <w:lang w:val="en-US"/>
        </w:rPr>
        <w:t>Public Sector Division at ONS and Tom Orford, Head of Statistics Profession at HM Treasury.</w:t>
      </w:r>
    </w:p>
    <w:p w14:paraId="5DEE6EA1" w14:textId="77777777" w:rsidR="00FD6DA5" w:rsidRDefault="00FD6DA5" w:rsidP="00126127">
      <w:pPr>
        <w:rPr>
          <w:rFonts w:eastAsia="Times New Roman"/>
        </w:rPr>
      </w:pPr>
    </w:p>
    <w:p w14:paraId="33AC999E" w14:textId="7FB500D9" w:rsidR="00992036" w:rsidRDefault="00126127" w:rsidP="00126127">
      <w:pPr>
        <w:rPr>
          <w:rFonts w:eastAsia="Times New Roman"/>
        </w:rPr>
      </w:pPr>
      <w:r>
        <w:rPr>
          <w:rFonts w:eastAsia="Times New Roman"/>
        </w:rPr>
        <w:t>Yours sincerely</w:t>
      </w:r>
    </w:p>
    <w:p w14:paraId="33AC999F" w14:textId="77777777" w:rsidR="00126127" w:rsidRDefault="00126127" w:rsidP="00126127">
      <w:pPr>
        <w:rPr>
          <w:rFonts w:eastAsia="Times New Roman"/>
        </w:rPr>
      </w:pPr>
    </w:p>
    <w:p w14:paraId="33AC99A0" w14:textId="77777777" w:rsidR="00126127" w:rsidRDefault="00126127" w:rsidP="00126127">
      <w:r w:rsidRPr="00126127">
        <w:rPr>
          <w:rFonts w:eastAsia="Times New Roman"/>
          <w:noProof/>
        </w:rPr>
        <w:drawing>
          <wp:inline distT="0" distB="0" distL="0" distR="0" wp14:anchorId="33AC99A9" wp14:editId="33AC99AA">
            <wp:extent cx="1573696" cy="318053"/>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pdf"/>
                    <pic:cNvPicPr/>
                  </pic:nvPicPr>
                  <pic:blipFill>
                    <a:blip r:embed="rId22" cstate="print">
                      <a:extLst/>
                    </a:blip>
                    <a:stretch>
                      <a:fillRect/>
                    </a:stretch>
                  </pic:blipFill>
                  <pic:spPr>
                    <a:xfrm>
                      <a:off x="0" y="0"/>
                      <a:ext cx="1573696" cy="318053"/>
                    </a:xfrm>
                    <a:prstGeom prst="rect">
                      <a:avLst/>
                    </a:prstGeom>
                    <a:ln w="12700" cap="flat">
                      <a:noFill/>
                      <a:miter lim="400000"/>
                    </a:ln>
                    <a:effectLst/>
                  </pic:spPr>
                </pic:pic>
              </a:graphicData>
            </a:graphic>
          </wp:inline>
        </w:drawing>
      </w:r>
    </w:p>
    <w:p w14:paraId="33AC99A1" w14:textId="77777777" w:rsidR="00126127" w:rsidRDefault="00126127" w:rsidP="00126127"/>
    <w:p w14:paraId="33AC99A2" w14:textId="77777777" w:rsidR="00126127" w:rsidRPr="00126127" w:rsidRDefault="00126127" w:rsidP="00126127">
      <w:pPr>
        <w:rPr>
          <w:szCs w:val="24"/>
        </w:rPr>
      </w:pPr>
      <w:r w:rsidRPr="00126127">
        <w:rPr>
          <w:szCs w:val="24"/>
        </w:rPr>
        <w:t>Ed Humpherson</w:t>
      </w:r>
    </w:p>
    <w:p w14:paraId="33AC99A3" w14:textId="77777777" w:rsidR="00126127" w:rsidRPr="00126127" w:rsidRDefault="00126127" w:rsidP="00126127">
      <w:pPr>
        <w:rPr>
          <w:szCs w:val="24"/>
        </w:rPr>
      </w:pPr>
      <w:r w:rsidRPr="00126127">
        <w:rPr>
          <w:szCs w:val="24"/>
        </w:rPr>
        <w:t>Director General for Regulation</w:t>
      </w:r>
    </w:p>
    <w:p w14:paraId="33AC99A4" w14:textId="77777777" w:rsidR="00126127" w:rsidRPr="00126127" w:rsidRDefault="00126127" w:rsidP="00126127"/>
    <w:sectPr w:rsidR="00126127" w:rsidRPr="00126127" w:rsidSect="00992036">
      <w:footerReference w:type="default" r:id="rId23"/>
      <w:pgSz w:w="11901" w:h="16840" w:code="9"/>
      <w:pgMar w:top="907" w:right="1106" w:bottom="1021" w:left="110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99AD" w14:textId="77777777" w:rsidR="00E76074" w:rsidRDefault="00E76074" w:rsidP="00C71753">
      <w:r>
        <w:separator/>
      </w:r>
    </w:p>
  </w:endnote>
  <w:endnote w:type="continuationSeparator" w:id="0">
    <w:p w14:paraId="33AC99AE" w14:textId="77777777" w:rsidR="00E76074" w:rsidRDefault="00E76074" w:rsidP="00C7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99AF" w14:textId="77777777" w:rsidR="00D32F64" w:rsidRDefault="00A56FA0" w:rsidP="00C71753">
    <w:pPr>
      <w:pStyle w:val="Footer"/>
    </w:pPr>
    <w:r>
      <w:fldChar w:fldCharType="begin"/>
    </w:r>
    <w:r w:rsidR="00992036">
      <w:instrText xml:space="preserve"> PAGE   \* MERGEFORMAT </w:instrText>
    </w:r>
    <w:r>
      <w:fldChar w:fldCharType="separate"/>
    </w:r>
    <w:r w:rsidR="0020581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99AB" w14:textId="77777777" w:rsidR="00E76074" w:rsidRDefault="00E76074" w:rsidP="00C71753">
      <w:r>
        <w:separator/>
      </w:r>
    </w:p>
  </w:footnote>
  <w:footnote w:type="continuationSeparator" w:id="0">
    <w:p w14:paraId="33AC99AC" w14:textId="77777777" w:rsidR="00E76074" w:rsidRDefault="00E76074" w:rsidP="00C7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BCD"/>
    <w:multiLevelType w:val="hybridMultilevel"/>
    <w:tmpl w:val="F30E0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D96089"/>
    <w:multiLevelType w:val="hybridMultilevel"/>
    <w:tmpl w:val="84564C64"/>
    <w:lvl w:ilvl="0" w:tplc="F47A9188">
      <w:numFmt w:val="bullet"/>
      <w:lvlText w:val=""/>
      <w:lvlJc w:val="left"/>
      <w:pPr>
        <w:tabs>
          <w:tab w:val="num" w:pos="1440"/>
        </w:tabs>
        <w:ind w:left="1440" w:hanging="72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105F53"/>
    <w:multiLevelType w:val="hybridMultilevel"/>
    <w:tmpl w:val="898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8F65BFB"/>
    <w:multiLevelType w:val="hybridMultilevel"/>
    <w:tmpl w:val="2D3A6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5DF2"/>
    <w:multiLevelType w:val="hybridMultilevel"/>
    <w:tmpl w:val="A2B0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0F28"/>
    <w:multiLevelType w:val="hybridMultilevel"/>
    <w:tmpl w:val="2D5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9"/>
    <w:rsid w:val="000142CE"/>
    <w:rsid w:val="000360FD"/>
    <w:rsid w:val="00040BAD"/>
    <w:rsid w:val="00044884"/>
    <w:rsid w:val="00046687"/>
    <w:rsid w:val="0004680B"/>
    <w:rsid w:val="00046DF2"/>
    <w:rsid w:val="00047FD9"/>
    <w:rsid w:val="000543F8"/>
    <w:rsid w:val="00056EFB"/>
    <w:rsid w:val="0008469C"/>
    <w:rsid w:val="000876DC"/>
    <w:rsid w:val="000B5DBC"/>
    <w:rsid w:val="000B635D"/>
    <w:rsid w:val="000C41BF"/>
    <w:rsid w:val="000C422B"/>
    <w:rsid w:val="000C57D1"/>
    <w:rsid w:val="000C6827"/>
    <w:rsid w:val="000C77C3"/>
    <w:rsid w:val="000C7A1F"/>
    <w:rsid w:val="00104E96"/>
    <w:rsid w:val="0011640F"/>
    <w:rsid w:val="001175D4"/>
    <w:rsid w:val="00120E05"/>
    <w:rsid w:val="00126127"/>
    <w:rsid w:val="0013659D"/>
    <w:rsid w:val="0013662B"/>
    <w:rsid w:val="001404CE"/>
    <w:rsid w:val="0014435E"/>
    <w:rsid w:val="00155085"/>
    <w:rsid w:val="00156EC5"/>
    <w:rsid w:val="00157BF8"/>
    <w:rsid w:val="00157C97"/>
    <w:rsid w:val="0017218F"/>
    <w:rsid w:val="00184DED"/>
    <w:rsid w:val="00187765"/>
    <w:rsid w:val="00194E37"/>
    <w:rsid w:val="00196D0A"/>
    <w:rsid w:val="001A1E2A"/>
    <w:rsid w:val="001A7AF9"/>
    <w:rsid w:val="001C7649"/>
    <w:rsid w:val="001D097C"/>
    <w:rsid w:val="001D2F2B"/>
    <w:rsid w:val="001E2022"/>
    <w:rsid w:val="001E45E9"/>
    <w:rsid w:val="001F1990"/>
    <w:rsid w:val="0020581E"/>
    <w:rsid w:val="00220597"/>
    <w:rsid w:val="00223BD8"/>
    <w:rsid w:val="00231187"/>
    <w:rsid w:val="00237663"/>
    <w:rsid w:val="0025475F"/>
    <w:rsid w:val="00281E35"/>
    <w:rsid w:val="002A5652"/>
    <w:rsid w:val="002A7A16"/>
    <w:rsid w:val="002B59E0"/>
    <w:rsid w:val="002C28CD"/>
    <w:rsid w:val="002D3279"/>
    <w:rsid w:val="002D7D73"/>
    <w:rsid w:val="002F0E72"/>
    <w:rsid w:val="002F33B3"/>
    <w:rsid w:val="003010D1"/>
    <w:rsid w:val="00306930"/>
    <w:rsid w:val="00311489"/>
    <w:rsid w:val="00326B0C"/>
    <w:rsid w:val="003330FE"/>
    <w:rsid w:val="003452C6"/>
    <w:rsid w:val="0036201B"/>
    <w:rsid w:val="003665AA"/>
    <w:rsid w:val="00377FE8"/>
    <w:rsid w:val="00391FAE"/>
    <w:rsid w:val="003A4083"/>
    <w:rsid w:val="003A7436"/>
    <w:rsid w:val="003B26A9"/>
    <w:rsid w:val="003B29C5"/>
    <w:rsid w:val="003C7082"/>
    <w:rsid w:val="003D36F0"/>
    <w:rsid w:val="003E5B7C"/>
    <w:rsid w:val="003E7DB8"/>
    <w:rsid w:val="003F5BFA"/>
    <w:rsid w:val="00401570"/>
    <w:rsid w:val="0041124C"/>
    <w:rsid w:val="00446009"/>
    <w:rsid w:val="00450458"/>
    <w:rsid w:val="004616EB"/>
    <w:rsid w:val="00466F70"/>
    <w:rsid w:val="004768F8"/>
    <w:rsid w:val="0047760B"/>
    <w:rsid w:val="00486D2C"/>
    <w:rsid w:val="004912DA"/>
    <w:rsid w:val="00491367"/>
    <w:rsid w:val="004B7DAD"/>
    <w:rsid w:val="004C28A5"/>
    <w:rsid w:val="004C32EC"/>
    <w:rsid w:val="004C7974"/>
    <w:rsid w:val="004D0AB6"/>
    <w:rsid w:val="004D35F6"/>
    <w:rsid w:val="004D492F"/>
    <w:rsid w:val="004E6DB6"/>
    <w:rsid w:val="004F1C76"/>
    <w:rsid w:val="004F3E51"/>
    <w:rsid w:val="0051500B"/>
    <w:rsid w:val="00522CA0"/>
    <w:rsid w:val="005238F2"/>
    <w:rsid w:val="00534097"/>
    <w:rsid w:val="005410A7"/>
    <w:rsid w:val="00562FAE"/>
    <w:rsid w:val="005630E2"/>
    <w:rsid w:val="005723F9"/>
    <w:rsid w:val="00575A7E"/>
    <w:rsid w:val="005954C6"/>
    <w:rsid w:val="005B274F"/>
    <w:rsid w:val="005B2DF0"/>
    <w:rsid w:val="005C653C"/>
    <w:rsid w:val="005D637F"/>
    <w:rsid w:val="005D67E2"/>
    <w:rsid w:val="005E5565"/>
    <w:rsid w:val="005F20FD"/>
    <w:rsid w:val="005F2B0C"/>
    <w:rsid w:val="00605B15"/>
    <w:rsid w:val="00615237"/>
    <w:rsid w:val="0062058B"/>
    <w:rsid w:val="00640BB8"/>
    <w:rsid w:val="0064550A"/>
    <w:rsid w:val="00660957"/>
    <w:rsid w:val="0066754F"/>
    <w:rsid w:val="006821B8"/>
    <w:rsid w:val="006B30CB"/>
    <w:rsid w:val="006C4D32"/>
    <w:rsid w:val="006E2F7B"/>
    <w:rsid w:val="006F609B"/>
    <w:rsid w:val="007115AC"/>
    <w:rsid w:val="00720BB6"/>
    <w:rsid w:val="0072384E"/>
    <w:rsid w:val="00752ACE"/>
    <w:rsid w:val="00753813"/>
    <w:rsid w:val="00761244"/>
    <w:rsid w:val="00770948"/>
    <w:rsid w:val="007724A4"/>
    <w:rsid w:val="00790D05"/>
    <w:rsid w:val="00792A69"/>
    <w:rsid w:val="00796F91"/>
    <w:rsid w:val="007A568E"/>
    <w:rsid w:val="007A686F"/>
    <w:rsid w:val="007B0615"/>
    <w:rsid w:val="007B1829"/>
    <w:rsid w:val="007C0030"/>
    <w:rsid w:val="007C17F0"/>
    <w:rsid w:val="007C4A22"/>
    <w:rsid w:val="007D0E88"/>
    <w:rsid w:val="007E1607"/>
    <w:rsid w:val="007E20A5"/>
    <w:rsid w:val="007E690C"/>
    <w:rsid w:val="007F164E"/>
    <w:rsid w:val="008011BB"/>
    <w:rsid w:val="00806DC1"/>
    <w:rsid w:val="0081339E"/>
    <w:rsid w:val="00845777"/>
    <w:rsid w:val="00866C94"/>
    <w:rsid w:val="00873050"/>
    <w:rsid w:val="00885509"/>
    <w:rsid w:val="00885CEF"/>
    <w:rsid w:val="008865BD"/>
    <w:rsid w:val="008865ED"/>
    <w:rsid w:val="008877BD"/>
    <w:rsid w:val="008920CA"/>
    <w:rsid w:val="008A432A"/>
    <w:rsid w:val="008A5A5F"/>
    <w:rsid w:val="008A7B6F"/>
    <w:rsid w:val="008A7C39"/>
    <w:rsid w:val="008B3271"/>
    <w:rsid w:val="008B77D1"/>
    <w:rsid w:val="008C1F9F"/>
    <w:rsid w:val="008D3377"/>
    <w:rsid w:val="008D74E4"/>
    <w:rsid w:val="008E3B05"/>
    <w:rsid w:val="008E4698"/>
    <w:rsid w:val="008F31A0"/>
    <w:rsid w:val="008F4E76"/>
    <w:rsid w:val="0090351A"/>
    <w:rsid w:val="0091257E"/>
    <w:rsid w:val="009145D0"/>
    <w:rsid w:val="00915CDD"/>
    <w:rsid w:val="00926F55"/>
    <w:rsid w:val="00932041"/>
    <w:rsid w:val="009375B6"/>
    <w:rsid w:val="0096337B"/>
    <w:rsid w:val="00967686"/>
    <w:rsid w:val="00992036"/>
    <w:rsid w:val="009A4CD2"/>
    <w:rsid w:val="009B49C4"/>
    <w:rsid w:val="009C5B9B"/>
    <w:rsid w:val="009D3FEF"/>
    <w:rsid w:val="009F48A8"/>
    <w:rsid w:val="009F5D50"/>
    <w:rsid w:val="00A01B2E"/>
    <w:rsid w:val="00A05DEE"/>
    <w:rsid w:val="00A06FBE"/>
    <w:rsid w:val="00A13932"/>
    <w:rsid w:val="00A1487F"/>
    <w:rsid w:val="00A21115"/>
    <w:rsid w:val="00A2585C"/>
    <w:rsid w:val="00A34A85"/>
    <w:rsid w:val="00A35ABD"/>
    <w:rsid w:val="00A362E6"/>
    <w:rsid w:val="00A56FA0"/>
    <w:rsid w:val="00A67D34"/>
    <w:rsid w:val="00A71086"/>
    <w:rsid w:val="00A92FCF"/>
    <w:rsid w:val="00AA47D3"/>
    <w:rsid w:val="00AA572D"/>
    <w:rsid w:val="00AB6589"/>
    <w:rsid w:val="00AC21D1"/>
    <w:rsid w:val="00AC3362"/>
    <w:rsid w:val="00AC6A48"/>
    <w:rsid w:val="00AD11CD"/>
    <w:rsid w:val="00AF2081"/>
    <w:rsid w:val="00B14453"/>
    <w:rsid w:val="00B153E1"/>
    <w:rsid w:val="00B74A74"/>
    <w:rsid w:val="00B871F1"/>
    <w:rsid w:val="00B92C52"/>
    <w:rsid w:val="00BA2183"/>
    <w:rsid w:val="00BA397C"/>
    <w:rsid w:val="00BB468C"/>
    <w:rsid w:val="00BC759A"/>
    <w:rsid w:val="00BE6FED"/>
    <w:rsid w:val="00BF56C7"/>
    <w:rsid w:val="00C25150"/>
    <w:rsid w:val="00C50525"/>
    <w:rsid w:val="00C54A7F"/>
    <w:rsid w:val="00C71753"/>
    <w:rsid w:val="00C77F68"/>
    <w:rsid w:val="00C8016B"/>
    <w:rsid w:val="00C81268"/>
    <w:rsid w:val="00C81447"/>
    <w:rsid w:val="00CB0376"/>
    <w:rsid w:val="00CC42F2"/>
    <w:rsid w:val="00CD166D"/>
    <w:rsid w:val="00CD2C7D"/>
    <w:rsid w:val="00CE322A"/>
    <w:rsid w:val="00CE7E23"/>
    <w:rsid w:val="00D042AD"/>
    <w:rsid w:val="00D154C5"/>
    <w:rsid w:val="00D25B41"/>
    <w:rsid w:val="00D25ECA"/>
    <w:rsid w:val="00D32F64"/>
    <w:rsid w:val="00D4522D"/>
    <w:rsid w:val="00D45A13"/>
    <w:rsid w:val="00D54220"/>
    <w:rsid w:val="00D75678"/>
    <w:rsid w:val="00D774F8"/>
    <w:rsid w:val="00D935C1"/>
    <w:rsid w:val="00DA07A0"/>
    <w:rsid w:val="00DA373C"/>
    <w:rsid w:val="00DB3BFD"/>
    <w:rsid w:val="00DB7081"/>
    <w:rsid w:val="00DC36A7"/>
    <w:rsid w:val="00DC4376"/>
    <w:rsid w:val="00DE1A7B"/>
    <w:rsid w:val="00DE60C5"/>
    <w:rsid w:val="00DE7E62"/>
    <w:rsid w:val="00DF1634"/>
    <w:rsid w:val="00DF1963"/>
    <w:rsid w:val="00DF4F33"/>
    <w:rsid w:val="00DF5E28"/>
    <w:rsid w:val="00E00A41"/>
    <w:rsid w:val="00E11306"/>
    <w:rsid w:val="00E24B50"/>
    <w:rsid w:val="00E3157A"/>
    <w:rsid w:val="00E32CE3"/>
    <w:rsid w:val="00E33050"/>
    <w:rsid w:val="00E37AEF"/>
    <w:rsid w:val="00E414D6"/>
    <w:rsid w:val="00E666FA"/>
    <w:rsid w:val="00E74EA1"/>
    <w:rsid w:val="00E76074"/>
    <w:rsid w:val="00E7624F"/>
    <w:rsid w:val="00E830EC"/>
    <w:rsid w:val="00E92F9B"/>
    <w:rsid w:val="00EA04B8"/>
    <w:rsid w:val="00EA7955"/>
    <w:rsid w:val="00EB50AA"/>
    <w:rsid w:val="00EC439F"/>
    <w:rsid w:val="00EE49CB"/>
    <w:rsid w:val="00EF0C8E"/>
    <w:rsid w:val="00EF122B"/>
    <w:rsid w:val="00EF1862"/>
    <w:rsid w:val="00EF29F7"/>
    <w:rsid w:val="00EF46F7"/>
    <w:rsid w:val="00EF643F"/>
    <w:rsid w:val="00F01107"/>
    <w:rsid w:val="00F13592"/>
    <w:rsid w:val="00F24C47"/>
    <w:rsid w:val="00F31C52"/>
    <w:rsid w:val="00F33257"/>
    <w:rsid w:val="00F443CE"/>
    <w:rsid w:val="00F51BAF"/>
    <w:rsid w:val="00F61989"/>
    <w:rsid w:val="00F703B4"/>
    <w:rsid w:val="00F921E9"/>
    <w:rsid w:val="00FA31CD"/>
    <w:rsid w:val="00FA7251"/>
    <w:rsid w:val="00FC074C"/>
    <w:rsid w:val="00FC517D"/>
    <w:rsid w:val="00FD5D1F"/>
    <w:rsid w:val="00FD6DA5"/>
    <w:rsid w:val="00FE7852"/>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AC9984"/>
  <w15:docId w15:val="{FCD01ABD-0729-4698-9B52-D48DC30E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75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036"/>
    <w:pPr>
      <w:jc w:val="center"/>
    </w:pPr>
  </w:style>
  <w:style w:type="paragraph" w:styleId="Footer">
    <w:name w:val="footer"/>
    <w:basedOn w:val="Normal"/>
    <w:rsid w:val="00992036"/>
    <w:pPr>
      <w:jc w:val="center"/>
    </w:pPr>
    <w:rPr>
      <w:sz w:val="20"/>
    </w:rPr>
  </w:style>
  <w:style w:type="character" w:styleId="PageNumber">
    <w:name w:val="page number"/>
    <w:basedOn w:val="DefaultParagraphFont"/>
    <w:rsid w:val="009A4CD2"/>
  </w:style>
  <w:style w:type="paragraph" w:styleId="BalloonText">
    <w:name w:val="Balloon Text"/>
    <w:basedOn w:val="Normal"/>
    <w:link w:val="BalloonTextChar"/>
    <w:uiPriority w:val="99"/>
    <w:semiHidden/>
    <w:unhideWhenUsed/>
    <w:rsid w:val="00EF46F7"/>
    <w:rPr>
      <w:rFonts w:ascii="Tahoma" w:hAnsi="Tahoma" w:cs="Tahoma"/>
      <w:sz w:val="16"/>
      <w:szCs w:val="16"/>
    </w:rPr>
  </w:style>
  <w:style w:type="character" w:customStyle="1" w:styleId="BalloonTextChar">
    <w:name w:val="Balloon Text Char"/>
    <w:basedOn w:val="DefaultParagraphFont"/>
    <w:link w:val="BalloonText"/>
    <w:uiPriority w:val="99"/>
    <w:semiHidden/>
    <w:rsid w:val="00EF46F7"/>
    <w:rPr>
      <w:rFonts w:ascii="Tahoma" w:hAnsi="Tahoma" w:cs="Tahoma"/>
      <w:sz w:val="16"/>
      <w:szCs w:val="16"/>
    </w:rPr>
  </w:style>
  <w:style w:type="character" w:styleId="CommentReference">
    <w:name w:val="annotation reference"/>
    <w:basedOn w:val="DefaultParagraphFont"/>
    <w:semiHidden/>
    <w:rsid w:val="00EF1862"/>
    <w:rPr>
      <w:sz w:val="16"/>
      <w:szCs w:val="16"/>
    </w:rPr>
  </w:style>
  <w:style w:type="paragraph" w:styleId="CommentText">
    <w:name w:val="annotation text"/>
    <w:basedOn w:val="Normal"/>
    <w:link w:val="CommentTextChar"/>
    <w:semiHidden/>
    <w:rsid w:val="00EF1862"/>
    <w:rPr>
      <w:sz w:val="20"/>
    </w:rPr>
  </w:style>
  <w:style w:type="paragraph" w:styleId="CommentSubject">
    <w:name w:val="annotation subject"/>
    <w:basedOn w:val="CommentText"/>
    <w:next w:val="CommentText"/>
    <w:link w:val="CommentSubjectChar"/>
    <w:uiPriority w:val="99"/>
    <w:semiHidden/>
    <w:unhideWhenUsed/>
    <w:rsid w:val="00EE49CB"/>
    <w:rPr>
      <w:b/>
      <w:bCs/>
    </w:rPr>
  </w:style>
  <w:style w:type="character" w:customStyle="1" w:styleId="CommentTextChar">
    <w:name w:val="Comment Text Char"/>
    <w:basedOn w:val="DefaultParagraphFont"/>
    <w:link w:val="CommentText"/>
    <w:semiHidden/>
    <w:rsid w:val="00EE49CB"/>
  </w:style>
  <w:style w:type="character" w:customStyle="1" w:styleId="CommentSubjectChar">
    <w:name w:val="Comment Subject Char"/>
    <w:basedOn w:val="CommentTextChar"/>
    <w:link w:val="CommentSubject"/>
    <w:rsid w:val="00EE49CB"/>
  </w:style>
  <w:style w:type="paragraph" w:styleId="FootnoteText">
    <w:name w:val="footnote text"/>
    <w:basedOn w:val="Normal"/>
    <w:link w:val="FootnoteTextChar"/>
    <w:uiPriority w:val="99"/>
    <w:semiHidden/>
    <w:unhideWhenUsed/>
    <w:rsid w:val="002A7A16"/>
    <w:rPr>
      <w:sz w:val="20"/>
    </w:rPr>
  </w:style>
  <w:style w:type="character" w:customStyle="1" w:styleId="FootnoteTextChar">
    <w:name w:val="Footnote Text Char"/>
    <w:basedOn w:val="DefaultParagraphFont"/>
    <w:link w:val="FootnoteText"/>
    <w:uiPriority w:val="99"/>
    <w:semiHidden/>
    <w:rsid w:val="002A7A16"/>
  </w:style>
  <w:style w:type="character" w:styleId="FootnoteReference">
    <w:name w:val="footnote reference"/>
    <w:basedOn w:val="DefaultParagraphFont"/>
    <w:uiPriority w:val="99"/>
    <w:semiHidden/>
    <w:unhideWhenUsed/>
    <w:rsid w:val="002A7A16"/>
    <w:rPr>
      <w:vertAlign w:val="superscript"/>
    </w:rPr>
  </w:style>
  <w:style w:type="character" w:styleId="Hyperlink">
    <w:name w:val="Hyperlink"/>
    <w:basedOn w:val="DefaultParagraphFont"/>
    <w:uiPriority w:val="99"/>
    <w:unhideWhenUsed/>
    <w:qFormat/>
    <w:rsid w:val="007C17F0"/>
    <w:rPr>
      <w:color w:val="0000FF"/>
      <w:u w:val="single"/>
    </w:rPr>
  </w:style>
  <w:style w:type="character" w:styleId="FollowedHyperlink">
    <w:name w:val="FollowedHyperlink"/>
    <w:basedOn w:val="DefaultParagraphFont"/>
    <w:uiPriority w:val="99"/>
    <w:semiHidden/>
    <w:unhideWhenUsed/>
    <w:rsid w:val="00A13932"/>
    <w:rPr>
      <w:color w:val="800080" w:themeColor="followedHyperlink"/>
      <w:u w:val="single"/>
    </w:rPr>
  </w:style>
  <w:style w:type="character" w:customStyle="1" w:styleId="HeaderChar">
    <w:name w:val="Header Char"/>
    <w:basedOn w:val="DefaultParagraphFont"/>
    <w:link w:val="Header"/>
    <w:rsid w:val="00992036"/>
    <w:rPr>
      <w:rFonts w:ascii="Arial" w:hAnsi="Arial" w:cs="Arial"/>
      <w:sz w:val="22"/>
      <w:szCs w:val="22"/>
    </w:rPr>
  </w:style>
  <w:style w:type="paragraph" w:styleId="PlainText">
    <w:name w:val="Plain Text"/>
    <w:basedOn w:val="Normal"/>
    <w:link w:val="PlainTextChar"/>
    <w:uiPriority w:val="99"/>
    <w:semiHidden/>
    <w:unhideWhenUsed/>
    <w:rsid w:val="002F33B3"/>
    <w:rPr>
      <w:rFonts w:ascii="Calibri" w:eastAsiaTheme="minorHAnsi" w:hAnsi="Calibri"/>
    </w:rPr>
  </w:style>
  <w:style w:type="character" w:customStyle="1" w:styleId="PlainTextChar">
    <w:name w:val="Plain Text Char"/>
    <w:basedOn w:val="DefaultParagraphFont"/>
    <w:link w:val="PlainText"/>
    <w:uiPriority w:val="99"/>
    <w:semiHidden/>
    <w:rsid w:val="002F33B3"/>
    <w:rPr>
      <w:rFonts w:ascii="Calibri" w:eastAsiaTheme="minorHAnsi" w:hAnsi="Calibri"/>
      <w:sz w:val="22"/>
      <w:szCs w:val="22"/>
    </w:rPr>
  </w:style>
  <w:style w:type="table" w:styleId="TableGrid">
    <w:name w:val="Table Grid"/>
    <w:basedOn w:val="TableNormal"/>
    <w:uiPriority w:val="59"/>
    <w:rsid w:val="00C7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AF9"/>
    <w:pPr>
      <w:autoSpaceDE w:val="0"/>
      <w:autoSpaceDN w:val="0"/>
      <w:adjustRightInd w:val="0"/>
    </w:pPr>
    <w:rPr>
      <w:rFonts w:ascii="Arial" w:hAnsi="Arial" w:cs="Arial"/>
      <w:color w:val="000000"/>
      <w:sz w:val="24"/>
      <w:szCs w:val="24"/>
    </w:rPr>
  </w:style>
  <w:style w:type="paragraph" w:styleId="NoSpacing">
    <w:name w:val="No Spacing"/>
    <w:uiPriority w:val="1"/>
    <w:qFormat/>
    <w:rsid w:val="001A7AF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6520">
      <w:bodyDiv w:val="1"/>
      <w:marLeft w:val="0"/>
      <w:marRight w:val="0"/>
      <w:marTop w:val="0"/>
      <w:marBottom w:val="0"/>
      <w:divBdr>
        <w:top w:val="none" w:sz="0" w:space="0" w:color="auto"/>
        <w:left w:val="none" w:sz="0" w:space="0" w:color="auto"/>
        <w:bottom w:val="none" w:sz="0" w:space="0" w:color="auto"/>
        <w:right w:val="none" w:sz="0" w:space="0" w:color="auto"/>
      </w:divBdr>
    </w:div>
    <w:div w:id="972637058">
      <w:bodyDiv w:val="1"/>
      <w:marLeft w:val="0"/>
      <w:marRight w:val="0"/>
      <w:marTop w:val="0"/>
      <w:marBottom w:val="0"/>
      <w:divBdr>
        <w:top w:val="none" w:sz="0" w:space="0" w:color="auto"/>
        <w:left w:val="none" w:sz="0" w:space="0" w:color="auto"/>
        <w:bottom w:val="none" w:sz="0" w:space="0" w:color="auto"/>
        <w:right w:val="none" w:sz="0" w:space="0" w:color="auto"/>
      </w:divBdr>
    </w:div>
    <w:div w:id="972755033">
      <w:bodyDiv w:val="1"/>
      <w:marLeft w:val="0"/>
      <w:marRight w:val="0"/>
      <w:marTop w:val="0"/>
      <w:marBottom w:val="0"/>
      <w:divBdr>
        <w:top w:val="none" w:sz="0" w:space="0" w:color="auto"/>
        <w:left w:val="none" w:sz="0" w:space="0" w:color="auto"/>
        <w:bottom w:val="none" w:sz="0" w:space="0" w:color="auto"/>
        <w:right w:val="none" w:sz="0" w:space="0" w:color="auto"/>
      </w:divBdr>
    </w:div>
    <w:div w:id="1462460561">
      <w:bodyDiv w:val="1"/>
      <w:marLeft w:val="0"/>
      <w:marRight w:val="0"/>
      <w:marTop w:val="0"/>
      <w:marBottom w:val="0"/>
      <w:divBdr>
        <w:top w:val="none" w:sz="0" w:space="0" w:color="auto"/>
        <w:left w:val="none" w:sz="0" w:space="0" w:color="auto"/>
        <w:bottom w:val="none" w:sz="0" w:space="0" w:color="auto"/>
        <w:right w:val="none" w:sz="0" w:space="0" w:color="auto"/>
      </w:divBdr>
    </w:div>
    <w:div w:id="18919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steps-towards-transparent-fiscal-statistics/" TargetMode="External"/><Relationship Id="rId3" Type="http://schemas.openxmlformats.org/officeDocument/2006/relationships/customXml" Target="../customXml/item3.xml"/><Relationship Id="rId21" Type="http://schemas.openxmlformats.org/officeDocument/2006/relationships/hyperlink" Target="https://www.statisticsauthority.gov.uk/wp-content/uploads/2019/05/Public-Value-Devolved-Public-Finance-Statistics-Part-2.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publication/public-value-of-statistics-on-public-finances-in-a-devolve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ublication/statistics-on-government-spending-country-and-regional-analysi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gov.uk/government/statistics/country-and-regional-analysis-2018"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94E2BBD532D08348A8938563FB9FDA8A" ma:contentTypeVersion="76" ma:contentTypeDescription="Create a new document." ma:contentTypeScope="" ma:versionID="f26f7660ed09cb276737253a9edf666a">
  <xsd:schema xmlns:xsd="http://www.w3.org/2001/XMLSchema" xmlns:xs="http://www.w3.org/2001/XMLSchema" xmlns:p="http://schemas.microsoft.com/office/2006/metadata/properties" xmlns:ns1="http://schemas.microsoft.com/sharepoint/v3" xmlns:ns3="e14115de-03ae-49b5-af01-31035404c456" xmlns:ns4="11db2dc9-1d1c-45eb-8b5b-ac58ae3319db" xmlns:ns5="http://schemas.microsoft.com/sharepoint/v4" xmlns:ns6="37655e2e-3ff4-440c-aed8-80b3c3e7d4fa" targetNamespace="http://schemas.microsoft.com/office/2006/metadata/properties" ma:root="true" ma:fieldsID="1312ee6a6a7dd454a69690a4ce26b391" ns1:_="" ns3:_="" ns4:_="" ns5:_="" ns6:_="">
    <xsd:import namespace="http://schemas.microsoft.com/sharepoint/v3"/>
    <xsd:import namespace="e14115de-03ae-49b5-af01-31035404c456"/>
    <xsd:import namespace="11db2dc9-1d1c-45eb-8b5b-ac58ae3319db"/>
    <xsd:import namespace="http://schemas.microsoft.com/sharepoint/v4"/>
    <xsd:import namespace="37655e2e-3ff4-440c-aed8-80b3c3e7d4fa"/>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02984e2e-6fa9-48c2-899d-09e877310926}" ma:internalName="TaxCatchAll" ma:showField="CatchAllData" ma:web="9320ccf1-0616-44ae-b9d5-28c6d88ed22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02984e2e-6fa9-48c2-899d-09e877310926}" ma:internalName="TaxCatchAllLabel" ma:readOnly="true" ma:showField="CatchAllDataLabel" ma:web="9320ccf1-0616-44ae-b9d5-28c6d88ed224">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b2dc9-1d1c-45eb-8b5b-ac58ae3319db"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Policy Papers</TermName>
          <TermId xmlns="http://schemas.microsoft.com/office/infopath/2007/PartnerControls">1aafdcdd-91ae-4b72-8836-b03c0d8527c2</TermId>
        </TermInfo>
      </Terms>
    </o5359087ad404c199aee74686ab194d3>
    <TaxKeywordTaxHTField xmlns="e14115de-03ae-49b5-af01-31035404c456">
      <Terms xmlns="http://schemas.microsoft.com/office/infopath/2007/PartnerControls">
        <TermInfo xmlns="http://schemas.microsoft.com/office/infopath/2007/PartnerControls">
          <TermName xmlns="http://schemas.microsoft.com/office/infopath/2007/PartnerControls">[key words separated by commas]</TermName>
          <TermId xmlns="http://schemas.microsoft.com/office/infopath/2007/PartnerControls">e7f47ede-3646-4056-b505-82f1136b078c</TermId>
        </TermInfo>
      </Terms>
    </TaxKeywordTaxHTField>
    <_dlc_DocId xmlns="37655e2e-3ff4-440c-aed8-80b3c3e7d4fa">D5PZWENCX5VS-676240046-29889</_dlc_DocId>
    <_dlc_DocIdUrl xmlns="37655e2e-3ff4-440c-aed8-80b3c3e7d4fa">
      <Url>https://share.sp.ons.statistics.gov.uk/sites/osr/Domain/_layouts/15/DocIdRedir.aspx?ID=D5PZWENCX5VS-676240046-29889</Url>
      <Description>D5PZWENCX5VS-676240046-29889</Description>
    </_dlc_DocIdUrl>
    <Retention xmlns="11db2dc9-1d1c-45eb-8b5b-ac58ae3319db">0</Retention>
    <EDRMSOwner xmlns="11db2dc9-1d1c-45eb-8b5b-ac58ae3319db" xsi:nil="true"/>
    <RetentionType xmlns="11db2dc9-1d1c-45eb-8b5b-ac58ae3319db">Notify</RetentionType>
    <IconOverlay xmlns="http://schemas.microsoft.com/sharepoint/v4" xsi:nil="true"/>
    <TaxCatchAll xmlns="e14115de-03ae-49b5-af01-31035404c456">
      <Value>107</Value>
      <Value>1</Value>
    </TaxCatchAll>
    <RetentionDate xmlns="11db2dc9-1d1c-45eb-8b5b-ac58ae3319db" xsi:nil="true"/>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6996-CC4C-4FFA-AFA1-8D7CA6A06407}">
  <ds:schemaRefs>
    <ds:schemaRef ds:uri="office.server.policy"/>
  </ds:schemaRefs>
</ds:datastoreItem>
</file>

<file path=customXml/itemProps2.xml><?xml version="1.0" encoding="utf-8"?>
<ds:datastoreItem xmlns:ds="http://schemas.openxmlformats.org/officeDocument/2006/customXml" ds:itemID="{D3A6BE26-59A7-4A67-A037-E4508777299A}">
  <ds:schemaRefs>
    <ds:schemaRef ds:uri="Microsoft.SharePoint.Taxonomy.ContentTypeSync"/>
  </ds:schemaRefs>
</ds:datastoreItem>
</file>

<file path=customXml/itemProps3.xml><?xml version="1.0" encoding="utf-8"?>
<ds:datastoreItem xmlns:ds="http://schemas.openxmlformats.org/officeDocument/2006/customXml" ds:itemID="{5494E7EA-6B8C-48CA-AA1B-094AF5102DA5}">
  <ds:schemaRefs>
    <ds:schemaRef ds:uri="http://schemas.microsoft.com/office/2006/metadata/customXsn"/>
  </ds:schemaRefs>
</ds:datastoreItem>
</file>

<file path=customXml/itemProps4.xml><?xml version="1.0" encoding="utf-8"?>
<ds:datastoreItem xmlns:ds="http://schemas.openxmlformats.org/officeDocument/2006/customXml" ds:itemID="{34CD984F-505F-4165-AE30-26E5FBA4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11db2dc9-1d1c-45eb-8b5b-ac58ae3319db"/>
    <ds:schemaRef ds:uri="http://schemas.microsoft.com/sharepoint/v4"/>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E67825-08E3-4776-BF83-8BD462E7B397}">
  <ds:schemaRefs>
    <ds:schemaRef ds:uri="http://schemas.microsoft.com/sharepoint/v3/contenttype/forms"/>
  </ds:schemaRefs>
</ds:datastoreItem>
</file>

<file path=customXml/itemProps6.xml><?xml version="1.0" encoding="utf-8"?>
<ds:datastoreItem xmlns:ds="http://schemas.openxmlformats.org/officeDocument/2006/customXml" ds:itemID="{F354CDC4-F448-43F2-9FDE-571DEBC7939F}">
  <ds:schemaRefs>
    <ds:schemaRef ds:uri="http://schemas.microsoft.com/sharepoint/v4"/>
    <ds:schemaRef ds:uri="http://purl.org/dc/terms/"/>
    <ds:schemaRef ds:uri="11db2dc9-1d1c-45eb-8b5b-ac58ae3319db"/>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37655e2e-3ff4-440c-aed8-80b3c3e7d4fa"/>
    <ds:schemaRef ds:uri="e14115de-03ae-49b5-af01-31035404c456"/>
    <ds:schemaRef ds:uri="http://schemas.microsoft.com/sharepoint/v3"/>
  </ds:schemaRefs>
</ds:datastoreItem>
</file>

<file path=customXml/itemProps7.xml><?xml version="1.0" encoding="utf-8"?>
<ds:datastoreItem xmlns:ds="http://schemas.openxmlformats.org/officeDocument/2006/customXml" ds:itemID="{37F85CCE-82B9-4C8B-89C3-BDF22CDEFDD4}">
  <ds:schemaRefs>
    <ds:schemaRef ds:uri="http://schemas.microsoft.com/sharepoint/events"/>
  </ds:schemaRefs>
</ds:datastoreItem>
</file>

<file path=customXml/itemProps8.xml><?xml version="1.0" encoding="utf-8"?>
<ds:datastoreItem xmlns:ds="http://schemas.openxmlformats.org/officeDocument/2006/customXml" ds:itemID="{A1B66FD9-11E1-4C9D-8A63-2C9A1D4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letter]</vt:lpstr>
    </vt:vector>
  </TitlesOfParts>
  <Manager>Office for Statistics Regulation / UK Statistics Authority</Manager>
  <Company>Office for Statistics Regulation / UK Statistics Authority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letter]</dc:title>
  <dc:creator>Office for Statistics Regulation / UK Statistics Authority</dc:creator>
  <cp:keywords>[key words separated by commas]</cp:keywords>
  <cp:lastModifiedBy>Russell, Iain</cp:lastModifiedBy>
  <cp:revision>2</cp:revision>
  <cp:lastPrinted>2019-10-17T09:17:00Z</cp:lastPrinted>
  <dcterms:created xsi:type="dcterms:W3CDTF">2019-10-17T14:18:00Z</dcterms:created>
  <dcterms:modified xsi:type="dcterms:W3CDTF">2019-10-17T14:18:00Z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0x01010035E33599CC8D1E47A037F474646B1D580094E2BBD532D08348A8938563FB9FDA8A</vt:lpwstr>
  </property>
  <property fmtid="{D5CDD505-2E9C-101B-9397-08002B2CF9AE}" pid="3" name="TaxKeyword">
    <vt:lpwstr>107;#[key words separated by commas]|e7f47ede-3646-4056-b505-82f1136b078c</vt:lpwstr>
  </property>
  <property fmtid="{D5CDD505-2E9C-101B-9397-08002B2CF9AE}" pid="4" name="_dlc_DocIdItemGuid">
    <vt:lpwstr>209e1b84-4df7-4e09-a22e-4f46d0993fba</vt:lpwstr>
  </property>
  <property fmtid="{D5CDD505-2E9C-101B-9397-08002B2CF9AE}" pid="5" name="_dlc_DocId">
    <vt:lpwstr>2MWN6QUYTUNN-119150327-878</vt:lpwstr>
  </property>
  <property fmtid="{D5CDD505-2E9C-101B-9397-08002B2CF9AE}" pid="6" name="_dlc_DocIdUrl">
    <vt:lpwstr>https://share.sp.ons.statistics.gov.uk/sites/osr/OSR/_layouts/15/DocIdRedir.aspx?ID=2MWN6QUYTUNN-119150327-878, 2MWN6QUYTUNN-119150327-878</vt:lpwstr>
  </property>
  <property fmtid="{D5CDD505-2E9C-101B-9397-08002B2CF9AE}" pid="7" name="RecordType">
    <vt:lpwstr>1;#Policy Papers|1aafdcdd-91ae-4b72-8836-b03c0d8527c2</vt:lpwstr>
  </property>
  <property fmtid="{D5CDD505-2E9C-101B-9397-08002B2CF9AE}" pid="8" name="TaxKeywordTaxHTField">
    <vt:lpwstr>[key words separated by commas]|e7f47ede-3646-4056-b505-82f1136b078c</vt:lpwstr>
  </property>
  <property fmtid="{D5CDD505-2E9C-101B-9397-08002B2CF9AE}" pid="9" name="_dlc_policyId">
    <vt:lpwstr>0x01010035E33599CC8D1E47A037F474646B1D58|2057524105</vt:lpwstr>
  </property>
  <property fmtid="{D5CDD505-2E9C-101B-9397-08002B2CF9AE}" pid="10"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11" name="TaxCatchAll">
    <vt:lpwstr>107;#;#7;#</vt:lpwstr>
  </property>
</Properties>
</file>